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b w:val="1"/>
          <w:color w:val="7030a0"/>
          <w:sz w:val="40.08000183105469"/>
          <w:szCs w:val="40.08000183105469"/>
          <w:rtl w:val="0"/>
        </w:rPr>
        <w:t xml:space="preserve">Ballydesmond NS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2033588</wp:posOffset>
            </wp:positionH>
            <wp:positionV relativeFrom="paragraph">
              <wp:posOffset>371475</wp:posOffset>
            </wp:positionV>
            <wp:extent cx="1876425" cy="17811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-398.3999999999992" w:firstLine="0"/>
        <w:jc w:val="center"/>
        <w:rPr>
          <w:b w:val="1"/>
          <w:color w:val="7030a0"/>
          <w:sz w:val="40.08000183105469"/>
          <w:szCs w:val="40.08000183105469"/>
        </w:rPr>
      </w:pPr>
      <w:r w:rsidDel="00000000" w:rsidR="00000000" w:rsidRPr="00000000">
        <w:rPr>
          <w:b w:val="1"/>
          <w:color w:val="7030a0"/>
          <w:sz w:val="40.08000183105469"/>
          <w:szCs w:val="40.08000183105469"/>
          <w:rtl w:val="0"/>
        </w:rPr>
        <w:t xml:space="preserve">Covid-19 Policy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264.00000000000006" w:right="-398.3999999999992" w:firstLine="0"/>
        <w:jc w:val="left"/>
        <w:rPr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264.00000000000006" w:right="-398.3999999999992" w:firstLine="0"/>
        <w:jc w:val="left"/>
        <w:rPr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264.00000000000006" w:right="-398.3999999999992" w:firstLine="0"/>
        <w:jc w:val="left"/>
        <w:rPr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5.6" w:right="8198.400000000001" w:firstLine="0"/>
        <w:jc w:val="left"/>
        <w:rPr>
          <w:color w:val="7030a0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3033.6000000000004" w:right="2851.200000000001" w:firstLine="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COVID 19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3033.6000000000004" w:right="2851.2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Policy Statement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307.2" w:right="124.8000000000001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Ballydesmond 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is committed to providing a safe and healthy workplace for all our staff and a safe learning environment for all our pupils. To ensure that, we have developed the following COVID- 19 Response Plan. The BOM and all school staff are responsible for the implementation of this plan and a combined effort will help contain the spread of the virus. We will: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667.2" w:right="35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ontinue to monitor our COVID-19 response and amend this plan in consultation with our staff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72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rovide up to date information to our staff and pupils on the Public Health advice issued by the HSE and Gov.ie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244.800000000001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isplay information on the signs and symptoms of COVID-19 and correct hand-washing techniques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nform all staff and pupils of essential hygiene and respiratory etiquette and physical distancing requirements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9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dapt the school to facilitate physical distancing as appropriate in line with the guidance and direction of the Department of Education and Skills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3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eep a contact log to help with contact tracing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nsure staff and pupils engage with the induction / familiarisation briefing provided by the Department of Education and Skills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5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mplement the agreed procedures to be followed in the event of someone showing symptoms of COVID-19 while at school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16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rovide instructions for staff and pupils to follow if they develop signs and symptoms of COVID-19 during school time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67.2" w:right="13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mplement cleaning in line with Department of Education and Skills advice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07.2" w:right="8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school staff will be consulted on an ongoing basis and feedback is encouraged on any concerns, issues or suggestions. This can be done through the Lead Worker Representative(s)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(Ella O’ Sullivan &amp; Mary Breen)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07.2" w:right="1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Signed: </w:t>
      </w:r>
      <w:r w:rsidDel="00000000" w:rsidR="00000000" w:rsidRPr="00000000">
        <w:rPr>
          <w:rFonts w:ascii="Courgette" w:cs="Courgette" w:eastAsia="Courgette" w:hAnsi="Courgette"/>
          <w:sz w:val="28"/>
          <w:szCs w:val="28"/>
          <w:rtl w:val="0"/>
        </w:rPr>
        <w:t xml:space="preserve">Pat Neenan</w:t>
        <w:tab/>
      </w:r>
      <w:r w:rsidDel="00000000" w:rsidR="00000000" w:rsidRPr="00000000">
        <w:rPr>
          <w:rFonts w:ascii="Courgette" w:cs="Courgette" w:eastAsia="Courgette" w:hAnsi="Courgette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Lobster" w:cs="Lobster" w:eastAsia="Lobster" w:hAnsi="Lobster"/>
          <w:sz w:val="22.079999923706055"/>
          <w:szCs w:val="22.079999923706055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17/08/20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bster">
    <w:embedRegular w:fontKey="{00000000-0000-0000-0000-000000000000}" r:id="rId1" w:subsetted="0"/>
  </w:font>
  <w:font w:name="Courgette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